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2D3" w:rsidRDefault="009530EA">
      <w:pPr>
        <w:pStyle w:val="Title"/>
        <w:spacing w:before="4" w:line="247" w:lineRule="auto"/>
        <w:ind w:left="2380" w:right="2393" w:firstLine="3"/>
        <w:rPr>
          <w:u w:val="none"/>
        </w:rPr>
      </w:pPr>
      <w:r>
        <w:t xml:space="preserve">AXIOM SHARE BROKING </w:t>
      </w:r>
      <w:r w:rsidR="005D03C7">
        <w:t>PRIVATE LIMITED</w:t>
      </w:r>
      <w:r w:rsidR="005D03C7">
        <w:rPr>
          <w:spacing w:val="40"/>
          <w:u w:val="none"/>
        </w:rPr>
        <w:t xml:space="preserve"> </w:t>
      </w:r>
      <w:r w:rsidR="005D03C7">
        <w:t>POLICY FOR CLIENT CODE MODIFICATION</w:t>
      </w:r>
    </w:p>
    <w:p w:rsidR="008D12D3" w:rsidRDefault="005D03C7">
      <w:pPr>
        <w:pStyle w:val="Title"/>
        <w:spacing w:line="247" w:lineRule="auto"/>
        <w:rPr>
          <w:u w:val="none"/>
        </w:rPr>
      </w:pPr>
      <w:r>
        <w:t>(Applicable for all exchanges/segment)</w:t>
      </w:r>
      <w:r>
        <w:rPr>
          <w:u w:val="none"/>
        </w:rPr>
        <w:t xml:space="preserve"> </w:t>
      </w:r>
      <w:r>
        <w:t>Version 5.0</w:t>
      </w:r>
    </w:p>
    <w:p w:rsidR="008D12D3" w:rsidRDefault="008D12D3">
      <w:pPr>
        <w:pStyle w:val="BodyText"/>
        <w:spacing w:before="2"/>
        <w:rPr>
          <w:b/>
        </w:rPr>
      </w:pPr>
    </w:p>
    <w:p w:rsidR="008D12D3" w:rsidRDefault="005D03C7">
      <w:pPr>
        <w:pStyle w:val="BodyText"/>
        <w:ind w:left="72"/>
        <w:rPr>
          <w:spacing w:val="-2"/>
          <w:u w:val="single"/>
        </w:rPr>
      </w:pPr>
      <w:r>
        <w:rPr>
          <w:spacing w:val="-2"/>
          <w:u w:val="single"/>
        </w:rPr>
        <w:t>Background</w:t>
      </w:r>
    </w:p>
    <w:p w:rsidR="00033372" w:rsidRDefault="00033372">
      <w:pPr>
        <w:pStyle w:val="BodyText"/>
        <w:ind w:left="72"/>
      </w:pPr>
    </w:p>
    <w:p w:rsidR="008D12D3" w:rsidRDefault="009530EA">
      <w:pPr>
        <w:pStyle w:val="BodyText"/>
        <w:spacing w:before="5" w:line="247" w:lineRule="auto"/>
        <w:ind w:left="72" w:right="85"/>
        <w:jc w:val="both"/>
      </w:pPr>
      <w:r>
        <w:t xml:space="preserve">Axiom Share </w:t>
      </w:r>
      <w:r w:rsidR="005F5096">
        <w:t>Broking Private</w:t>
      </w:r>
      <w:r w:rsidR="005D03C7">
        <w:t xml:space="preserve"> Limited is a member of BSE and NSE (SEBI </w:t>
      </w:r>
      <w:r>
        <w:t>Registration Number INZ000232731</w:t>
      </w:r>
      <w:r w:rsidR="005D03C7">
        <w:t>). This policy has been issued for modification of client codes of non-institutional trades, in compliance with the requirements of:</w:t>
      </w:r>
    </w:p>
    <w:p w:rsidR="008D12D3" w:rsidRDefault="005D03C7">
      <w:pPr>
        <w:pStyle w:val="ListParagraph"/>
        <w:numPr>
          <w:ilvl w:val="0"/>
          <w:numId w:val="3"/>
        </w:numPr>
        <w:tabs>
          <w:tab w:val="left" w:pos="748"/>
        </w:tabs>
        <w:spacing w:line="247" w:lineRule="auto"/>
        <w:ind w:right="84"/>
        <w:jc w:val="both"/>
      </w:pPr>
      <w:r>
        <w:t>SEBI Circular ref. CIR/DNPD/6/2011 dated 05-Jul-2011 and CIR/MRD/DP/29/2014</w:t>
      </w:r>
      <w:r>
        <w:rPr>
          <w:spacing w:val="40"/>
        </w:rPr>
        <w:t xml:space="preserve"> </w:t>
      </w:r>
      <w:r>
        <w:t>dated 21-Oct-2014</w:t>
      </w:r>
    </w:p>
    <w:p w:rsidR="008D12D3" w:rsidRDefault="005D03C7">
      <w:pPr>
        <w:pStyle w:val="ListParagraph"/>
        <w:numPr>
          <w:ilvl w:val="0"/>
          <w:numId w:val="3"/>
        </w:numPr>
        <w:tabs>
          <w:tab w:val="left" w:pos="748"/>
        </w:tabs>
        <w:spacing w:line="267" w:lineRule="exact"/>
        <w:ind w:hanging="338"/>
        <w:jc w:val="both"/>
      </w:pPr>
      <w:r>
        <w:t>Various</w:t>
      </w:r>
      <w:r>
        <w:rPr>
          <w:spacing w:val="7"/>
        </w:rPr>
        <w:t xml:space="preserve"> </w:t>
      </w:r>
      <w:r>
        <w:t>notices/circulars</w:t>
      </w:r>
      <w:r>
        <w:rPr>
          <w:spacing w:val="8"/>
        </w:rPr>
        <w:t xml:space="preserve"> </w:t>
      </w:r>
      <w:r>
        <w:t>issued</w:t>
      </w:r>
      <w:r>
        <w:rPr>
          <w:spacing w:val="13"/>
        </w:rPr>
        <w:t xml:space="preserve"> </w:t>
      </w:r>
      <w:r>
        <w:t>by</w:t>
      </w:r>
      <w:r>
        <w:rPr>
          <w:spacing w:val="12"/>
        </w:rPr>
        <w:t xml:space="preserve"> </w:t>
      </w:r>
      <w:r>
        <w:t>BSE</w:t>
      </w:r>
      <w:r>
        <w:rPr>
          <w:spacing w:val="8"/>
        </w:rPr>
        <w:t xml:space="preserve"> </w:t>
      </w:r>
      <w:r>
        <w:t>and</w:t>
      </w:r>
      <w:r>
        <w:rPr>
          <w:spacing w:val="13"/>
        </w:rPr>
        <w:t xml:space="preserve"> </w:t>
      </w:r>
      <w:r>
        <w:t>NSE</w:t>
      </w:r>
      <w:r>
        <w:rPr>
          <w:spacing w:val="9"/>
        </w:rPr>
        <w:t xml:space="preserve"> </w:t>
      </w:r>
      <w:r>
        <w:t>from</w:t>
      </w:r>
      <w:r>
        <w:rPr>
          <w:spacing w:val="10"/>
        </w:rPr>
        <w:t xml:space="preserve"> </w:t>
      </w:r>
      <w:r>
        <w:t>time</w:t>
      </w:r>
      <w:r>
        <w:rPr>
          <w:spacing w:val="11"/>
        </w:rPr>
        <w:t xml:space="preserve"> </w:t>
      </w:r>
      <w:r>
        <w:t>to</w:t>
      </w:r>
      <w:r>
        <w:rPr>
          <w:spacing w:val="12"/>
        </w:rPr>
        <w:t xml:space="preserve"> </w:t>
      </w:r>
      <w:r>
        <w:rPr>
          <w:spacing w:val="-4"/>
        </w:rPr>
        <w:t>time</w:t>
      </w:r>
    </w:p>
    <w:p w:rsidR="008D12D3" w:rsidRDefault="008D12D3">
      <w:pPr>
        <w:pStyle w:val="BodyText"/>
        <w:spacing w:before="11"/>
      </w:pPr>
    </w:p>
    <w:p w:rsidR="008D12D3" w:rsidRDefault="005D03C7">
      <w:pPr>
        <w:pStyle w:val="BodyText"/>
        <w:ind w:left="72"/>
      </w:pPr>
      <w:r>
        <w:rPr>
          <w:spacing w:val="-2"/>
          <w:u w:val="single"/>
        </w:rPr>
        <w:t>Policy</w:t>
      </w:r>
    </w:p>
    <w:p w:rsidR="008D12D3" w:rsidRDefault="005D03C7">
      <w:pPr>
        <w:pStyle w:val="ListParagraph"/>
        <w:numPr>
          <w:ilvl w:val="0"/>
          <w:numId w:val="2"/>
        </w:numPr>
        <w:tabs>
          <w:tab w:val="left" w:pos="748"/>
        </w:tabs>
        <w:spacing w:before="8" w:line="244" w:lineRule="auto"/>
        <w:ind w:right="88"/>
      </w:pPr>
      <w:r>
        <w:t>Client</w:t>
      </w:r>
      <w:r>
        <w:rPr>
          <w:spacing w:val="23"/>
        </w:rPr>
        <w:t xml:space="preserve"> </w:t>
      </w:r>
      <w:r>
        <w:t>code</w:t>
      </w:r>
      <w:r>
        <w:rPr>
          <w:spacing w:val="25"/>
        </w:rPr>
        <w:t xml:space="preserve"> </w:t>
      </w:r>
      <w:r>
        <w:t>modification shall be</w:t>
      </w:r>
      <w:r>
        <w:rPr>
          <w:spacing w:val="23"/>
        </w:rPr>
        <w:t xml:space="preserve"> </w:t>
      </w:r>
      <w:r>
        <w:t>carried</w:t>
      </w:r>
      <w:r>
        <w:rPr>
          <w:spacing w:val="23"/>
        </w:rPr>
        <w:t xml:space="preserve"> </w:t>
      </w:r>
      <w:r>
        <w:t>out only after prior permission</w:t>
      </w:r>
      <w:r>
        <w:rPr>
          <w:spacing w:val="23"/>
        </w:rPr>
        <w:t xml:space="preserve"> </w:t>
      </w:r>
      <w:r>
        <w:t>from one of the Directors</w:t>
      </w:r>
    </w:p>
    <w:p w:rsidR="008D12D3" w:rsidRDefault="005D03C7">
      <w:pPr>
        <w:pStyle w:val="ListParagraph"/>
        <w:numPr>
          <w:ilvl w:val="0"/>
          <w:numId w:val="2"/>
        </w:numPr>
        <w:tabs>
          <w:tab w:val="left" w:pos="748"/>
        </w:tabs>
        <w:spacing w:before="1"/>
        <w:ind w:hanging="338"/>
      </w:pPr>
      <w:r>
        <w:rPr>
          <w:u w:val="single"/>
        </w:rPr>
        <w:t>Genuine</w:t>
      </w:r>
      <w:r>
        <w:rPr>
          <w:spacing w:val="16"/>
          <w:u w:val="single"/>
        </w:rPr>
        <w:t xml:space="preserve"> </w:t>
      </w:r>
      <w:r>
        <w:rPr>
          <w:u w:val="single"/>
        </w:rPr>
        <w:t>error</w:t>
      </w:r>
      <w:r>
        <w:rPr>
          <w:spacing w:val="13"/>
          <w:u w:val="single"/>
        </w:rPr>
        <w:t xml:space="preserve"> </w:t>
      </w:r>
      <w:r>
        <w:rPr>
          <w:u w:val="single"/>
        </w:rPr>
        <w:t>criteria</w:t>
      </w:r>
      <w:r>
        <w:rPr>
          <w:spacing w:val="15"/>
          <w:u w:val="single"/>
        </w:rPr>
        <w:t xml:space="preserve"> </w:t>
      </w:r>
      <w:r>
        <w:rPr>
          <w:u w:val="single"/>
        </w:rPr>
        <w:t>for</w:t>
      </w:r>
      <w:r>
        <w:rPr>
          <w:spacing w:val="14"/>
          <w:u w:val="single"/>
        </w:rPr>
        <w:t xml:space="preserve"> </w:t>
      </w:r>
      <w:r>
        <w:rPr>
          <w:u w:val="single"/>
        </w:rPr>
        <w:t>Non-institutional</w:t>
      </w:r>
      <w:r>
        <w:rPr>
          <w:spacing w:val="11"/>
          <w:u w:val="single"/>
        </w:rPr>
        <w:t xml:space="preserve"> </w:t>
      </w:r>
      <w:r>
        <w:rPr>
          <w:spacing w:val="-2"/>
          <w:u w:val="single"/>
        </w:rPr>
        <w:t>Trades</w:t>
      </w:r>
    </w:p>
    <w:p w:rsidR="008D12D3" w:rsidRDefault="005D03C7">
      <w:pPr>
        <w:pStyle w:val="ListParagraph"/>
        <w:numPr>
          <w:ilvl w:val="1"/>
          <w:numId w:val="2"/>
        </w:numPr>
        <w:tabs>
          <w:tab w:val="left" w:pos="1087"/>
        </w:tabs>
        <w:spacing w:before="8" w:line="244" w:lineRule="auto"/>
        <w:ind w:right="89"/>
      </w:pPr>
      <w:r>
        <w:t>Error due</w:t>
      </w:r>
      <w:r>
        <w:rPr>
          <w:spacing w:val="-2"/>
        </w:rPr>
        <w:t xml:space="preserve"> </w:t>
      </w:r>
      <w:r>
        <w:t>to communication and/or punching or typing such</w:t>
      </w:r>
      <w:r>
        <w:rPr>
          <w:spacing w:val="-3"/>
        </w:rPr>
        <w:t xml:space="preserve"> </w:t>
      </w:r>
      <w:r>
        <w:t>that the</w:t>
      </w:r>
      <w:r>
        <w:rPr>
          <w:spacing w:val="-2"/>
        </w:rPr>
        <w:t xml:space="preserve"> </w:t>
      </w:r>
      <w:r>
        <w:t>original client code/name and the modified client code/name are similar to each other</w:t>
      </w:r>
    </w:p>
    <w:p w:rsidR="008D12D3" w:rsidRDefault="005D03C7">
      <w:pPr>
        <w:pStyle w:val="ListParagraph"/>
        <w:numPr>
          <w:ilvl w:val="1"/>
          <w:numId w:val="2"/>
        </w:numPr>
        <w:tabs>
          <w:tab w:val="left" w:pos="1087"/>
        </w:tabs>
        <w:spacing w:before="2"/>
      </w:pPr>
      <w:r>
        <w:t>Modification</w:t>
      </w:r>
      <w:r>
        <w:rPr>
          <w:spacing w:val="13"/>
        </w:rPr>
        <w:t xml:space="preserve"> </w:t>
      </w:r>
      <w:r>
        <w:t>within</w:t>
      </w:r>
      <w:r>
        <w:rPr>
          <w:spacing w:val="13"/>
        </w:rPr>
        <w:t xml:space="preserve"> </w:t>
      </w:r>
      <w:r>
        <w:t>relatives</w:t>
      </w:r>
      <w:r>
        <w:rPr>
          <w:spacing w:val="15"/>
        </w:rPr>
        <w:t xml:space="preserve"> </w:t>
      </w:r>
      <w:r>
        <w:t>as</w:t>
      </w:r>
      <w:r>
        <w:rPr>
          <w:spacing w:val="11"/>
        </w:rPr>
        <w:t xml:space="preserve"> </w:t>
      </w:r>
      <w:r>
        <w:t>defined</w:t>
      </w:r>
      <w:r>
        <w:rPr>
          <w:spacing w:val="9"/>
        </w:rPr>
        <w:t xml:space="preserve"> </w:t>
      </w:r>
      <w:r>
        <w:t>u/s</w:t>
      </w:r>
      <w:r>
        <w:rPr>
          <w:spacing w:val="8"/>
        </w:rPr>
        <w:t xml:space="preserve"> </w:t>
      </w:r>
      <w:r>
        <w:t>2(77)</w:t>
      </w:r>
      <w:r>
        <w:rPr>
          <w:spacing w:val="9"/>
        </w:rPr>
        <w:t xml:space="preserve"> </w:t>
      </w:r>
      <w:r>
        <w:t>of</w:t>
      </w:r>
      <w:r>
        <w:rPr>
          <w:spacing w:val="6"/>
        </w:rPr>
        <w:t xml:space="preserve"> </w:t>
      </w:r>
      <w:r>
        <w:t>the</w:t>
      </w:r>
      <w:r>
        <w:rPr>
          <w:spacing w:val="12"/>
        </w:rPr>
        <w:t xml:space="preserve"> </w:t>
      </w:r>
      <w:r>
        <w:t>Companies</w:t>
      </w:r>
      <w:r>
        <w:rPr>
          <w:spacing w:val="14"/>
        </w:rPr>
        <w:t xml:space="preserve"> </w:t>
      </w:r>
      <w:r>
        <w:t>Act,</w:t>
      </w:r>
      <w:r>
        <w:rPr>
          <w:spacing w:val="11"/>
        </w:rPr>
        <w:t xml:space="preserve"> </w:t>
      </w:r>
      <w:r>
        <w:rPr>
          <w:spacing w:val="-4"/>
        </w:rPr>
        <w:t>2013</w:t>
      </w:r>
    </w:p>
    <w:p w:rsidR="008D12D3" w:rsidRDefault="008D12D3">
      <w:pPr>
        <w:pStyle w:val="BodyText"/>
        <w:spacing w:before="12"/>
      </w:pPr>
    </w:p>
    <w:p w:rsidR="008D12D3" w:rsidRDefault="005D03C7">
      <w:pPr>
        <w:pStyle w:val="ListParagraph"/>
        <w:numPr>
          <w:ilvl w:val="0"/>
          <w:numId w:val="2"/>
        </w:numPr>
        <w:tabs>
          <w:tab w:val="left" w:pos="748"/>
        </w:tabs>
        <w:ind w:hanging="338"/>
      </w:pPr>
      <w:r>
        <w:rPr>
          <w:u w:val="single"/>
        </w:rPr>
        <w:t>Genuine</w:t>
      </w:r>
      <w:r>
        <w:rPr>
          <w:spacing w:val="14"/>
          <w:u w:val="single"/>
        </w:rPr>
        <w:t xml:space="preserve"> </w:t>
      </w:r>
      <w:r>
        <w:rPr>
          <w:u w:val="single"/>
        </w:rPr>
        <w:t>error</w:t>
      </w:r>
      <w:r>
        <w:rPr>
          <w:spacing w:val="12"/>
          <w:u w:val="single"/>
        </w:rPr>
        <w:t xml:space="preserve"> </w:t>
      </w:r>
      <w:r>
        <w:rPr>
          <w:u w:val="single"/>
        </w:rPr>
        <w:t>criteria</w:t>
      </w:r>
      <w:r>
        <w:rPr>
          <w:spacing w:val="14"/>
          <w:u w:val="single"/>
        </w:rPr>
        <w:t xml:space="preserve"> </w:t>
      </w:r>
      <w:r>
        <w:rPr>
          <w:u w:val="single"/>
        </w:rPr>
        <w:t>for</w:t>
      </w:r>
      <w:r>
        <w:rPr>
          <w:spacing w:val="12"/>
          <w:u w:val="single"/>
        </w:rPr>
        <w:t xml:space="preserve"> </w:t>
      </w:r>
      <w:r>
        <w:rPr>
          <w:u w:val="single"/>
        </w:rPr>
        <w:t>Institutional</w:t>
      </w:r>
      <w:r>
        <w:rPr>
          <w:spacing w:val="12"/>
          <w:u w:val="single"/>
        </w:rPr>
        <w:t xml:space="preserve"> </w:t>
      </w:r>
      <w:r>
        <w:rPr>
          <w:spacing w:val="-2"/>
          <w:u w:val="single"/>
        </w:rPr>
        <w:t>Trades</w:t>
      </w:r>
    </w:p>
    <w:p w:rsidR="008D12D3" w:rsidRDefault="005D03C7">
      <w:pPr>
        <w:pStyle w:val="ListParagraph"/>
        <w:numPr>
          <w:ilvl w:val="1"/>
          <w:numId w:val="2"/>
        </w:numPr>
        <w:tabs>
          <w:tab w:val="left" w:pos="1087"/>
        </w:tabs>
        <w:spacing w:before="10" w:line="247" w:lineRule="auto"/>
        <w:ind w:right="87"/>
      </w:pPr>
      <w:r>
        <w:t>Error due to communication or Punching/typing Error such that the original client code/name and the modified client code/name are similar to each other.</w:t>
      </w:r>
    </w:p>
    <w:p w:rsidR="008D12D3" w:rsidRDefault="005D03C7">
      <w:pPr>
        <w:pStyle w:val="ListParagraph"/>
        <w:numPr>
          <w:ilvl w:val="1"/>
          <w:numId w:val="2"/>
        </w:numPr>
        <w:tabs>
          <w:tab w:val="left" w:pos="1087"/>
        </w:tabs>
        <w:spacing w:line="265" w:lineRule="exact"/>
      </w:pPr>
      <w:r>
        <w:t>Allocation</w:t>
      </w:r>
      <w:r>
        <w:rPr>
          <w:spacing w:val="8"/>
        </w:rPr>
        <w:t xml:space="preserve"> </w:t>
      </w:r>
      <w:r>
        <w:t>to</w:t>
      </w:r>
      <w:r>
        <w:rPr>
          <w:spacing w:val="15"/>
        </w:rPr>
        <w:t xml:space="preserve"> </w:t>
      </w:r>
      <w:r>
        <w:t>related</w:t>
      </w:r>
      <w:r>
        <w:rPr>
          <w:spacing w:val="14"/>
        </w:rPr>
        <w:t xml:space="preserve"> </w:t>
      </w:r>
      <w:r>
        <w:rPr>
          <w:spacing w:val="-4"/>
        </w:rPr>
        <w:t>FPIs</w:t>
      </w:r>
    </w:p>
    <w:p w:rsidR="008D12D3" w:rsidRDefault="008D12D3">
      <w:pPr>
        <w:pStyle w:val="BodyText"/>
        <w:spacing w:before="15"/>
      </w:pPr>
    </w:p>
    <w:p w:rsidR="008D12D3" w:rsidRDefault="005D03C7">
      <w:pPr>
        <w:pStyle w:val="ListParagraph"/>
        <w:numPr>
          <w:ilvl w:val="0"/>
          <w:numId w:val="2"/>
        </w:numPr>
        <w:tabs>
          <w:tab w:val="left" w:pos="748"/>
        </w:tabs>
        <w:ind w:hanging="338"/>
      </w:pPr>
      <w:r>
        <w:t>Proprietary</w:t>
      </w:r>
      <w:r>
        <w:rPr>
          <w:spacing w:val="6"/>
        </w:rPr>
        <w:t xml:space="preserve"> </w:t>
      </w:r>
      <w:r>
        <w:t>trades</w:t>
      </w:r>
      <w:r>
        <w:rPr>
          <w:spacing w:val="9"/>
        </w:rPr>
        <w:t xml:space="preserve"> </w:t>
      </w:r>
      <w:r>
        <w:t>shall</w:t>
      </w:r>
      <w:r>
        <w:rPr>
          <w:spacing w:val="9"/>
        </w:rPr>
        <w:t xml:space="preserve"> </w:t>
      </w:r>
      <w:r>
        <w:t>not</w:t>
      </w:r>
      <w:r>
        <w:rPr>
          <w:spacing w:val="11"/>
        </w:rPr>
        <w:t xml:space="preserve"> </w:t>
      </w:r>
      <w:r>
        <w:t>be</w:t>
      </w:r>
      <w:r>
        <w:rPr>
          <w:spacing w:val="7"/>
        </w:rPr>
        <w:t xml:space="preserve"> </w:t>
      </w:r>
      <w:r>
        <w:t>allowed</w:t>
      </w:r>
      <w:r>
        <w:rPr>
          <w:spacing w:val="11"/>
        </w:rPr>
        <w:t xml:space="preserve"> </w:t>
      </w:r>
      <w:r>
        <w:t>to</w:t>
      </w:r>
      <w:r>
        <w:rPr>
          <w:spacing w:val="9"/>
        </w:rPr>
        <w:t xml:space="preserve"> </w:t>
      </w:r>
      <w:r>
        <w:t>be</w:t>
      </w:r>
      <w:r>
        <w:rPr>
          <w:spacing w:val="13"/>
        </w:rPr>
        <w:t xml:space="preserve"> </w:t>
      </w:r>
      <w:r>
        <w:t>modified</w:t>
      </w:r>
      <w:r>
        <w:rPr>
          <w:spacing w:val="12"/>
        </w:rPr>
        <w:t xml:space="preserve"> </w:t>
      </w:r>
      <w:r>
        <w:t>as</w:t>
      </w:r>
      <w:r>
        <w:rPr>
          <w:spacing w:val="9"/>
        </w:rPr>
        <w:t xml:space="preserve"> </w:t>
      </w:r>
      <w:r>
        <w:t>client</w:t>
      </w:r>
      <w:r>
        <w:rPr>
          <w:spacing w:val="9"/>
        </w:rPr>
        <w:t xml:space="preserve"> </w:t>
      </w:r>
      <w:r>
        <w:t>trade</w:t>
      </w:r>
      <w:r>
        <w:rPr>
          <w:spacing w:val="9"/>
        </w:rPr>
        <w:t xml:space="preserve"> </w:t>
      </w:r>
      <w:r>
        <w:t>and</w:t>
      </w:r>
      <w:r>
        <w:rPr>
          <w:spacing w:val="7"/>
        </w:rPr>
        <w:t xml:space="preserve"> </w:t>
      </w:r>
      <w:r>
        <w:t>vice</w:t>
      </w:r>
      <w:r>
        <w:rPr>
          <w:spacing w:val="6"/>
        </w:rPr>
        <w:t xml:space="preserve"> </w:t>
      </w:r>
      <w:r>
        <w:rPr>
          <w:spacing w:val="-2"/>
        </w:rPr>
        <w:t>versa.</w:t>
      </w:r>
    </w:p>
    <w:p w:rsidR="008D12D3" w:rsidRDefault="008D12D3">
      <w:pPr>
        <w:pStyle w:val="BodyText"/>
        <w:spacing w:before="12"/>
      </w:pPr>
    </w:p>
    <w:p w:rsidR="008D12D3" w:rsidRDefault="005D03C7">
      <w:pPr>
        <w:pStyle w:val="ListParagraph"/>
        <w:numPr>
          <w:ilvl w:val="0"/>
          <w:numId w:val="2"/>
        </w:numPr>
        <w:tabs>
          <w:tab w:val="left" w:pos="748"/>
        </w:tabs>
        <w:ind w:hanging="338"/>
      </w:pPr>
      <w:r>
        <w:t>Modification</w:t>
      </w:r>
      <w:r>
        <w:rPr>
          <w:spacing w:val="12"/>
        </w:rPr>
        <w:t xml:space="preserve"> </w:t>
      </w:r>
      <w:r>
        <w:t>reasons</w:t>
      </w:r>
      <w:r>
        <w:rPr>
          <w:spacing w:val="9"/>
        </w:rPr>
        <w:t xml:space="preserve"> </w:t>
      </w:r>
      <w:r>
        <w:t>shall</w:t>
      </w:r>
      <w:r>
        <w:rPr>
          <w:spacing w:val="14"/>
        </w:rPr>
        <w:t xml:space="preserve"> </w:t>
      </w:r>
      <w:r>
        <w:t>be</w:t>
      </w:r>
      <w:r>
        <w:rPr>
          <w:spacing w:val="13"/>
        </w:rPr>
        <w:t xml:space="preserve"> </w:t>
      </w:r>
      <w:r>
        <w:t>reported</w:t>
      </w:r>
      <w:r>
        <w:rPr>
          <w:spacing w:val="10"/>
        </w:rPr>
        <w:t xml:space="preserve"> </w:t>
      </w:r>
      <w:r>
        <w:t>to</w:t>
      </w:r>
      <w:r>
        <w:rPr>
          <w:spacing w:val="12"/>
        </w:rPr>
        <w:t xml:space="preserve"> </w:t>
      </w:r>
      <w:r>
        <w:t>exchanges</w:t>
      </w:r>
      <w:r>
        <w:rPr>
          <w:spacing w:val="12"/>
        </w:rPr>
        <w:t xml:space="preserve"> </w:t>
      </w:r>
      <w:r>
        <w:t>within</w:t>
      </w:r>
      <w:r>
        <w:rPr>
          <w:spacing w:val="15"/>
        </w:rPr>
        <w:t xml:space="preserve"> </w:t>
      </w:r>
      <w:r>
        <w:t>the</w:t>
      </w:r>
      <w:r>
        <w:rPr>
          <w:spacing w:val="12"/>
        </w:rPr>
        <w:t xml:space="preserve"> </w:t>
      </w:r>
      <w:r>
        <w:t>stipulated</w:t>
      </w:r>
      <w:r>
        <w:rPr>
          <w:spacing w:val="10"/>
        </w:rPr>
        <w:t xml:space="preserve"> </w:t>
      </w:r>
      <w:r>
        <w:rPr>
          <w:spacing w:val="-4"/>
        </w:rPr>
        <w:t>time</w:t>
      </w:r>
    </w:p>
    <w:p w:rsidR="008D12D3" w:rsidRDefault="008D12D3">
      <w:pPr>
        <w:pStyle w:val="BodyText"/>
        <w:spacing w:before="13"/>
      </w:pPr>
    </w:p>
    <w:p w:rsidR="008D12D3" w:rsidRDefault="005D03C7">
      <w:pPr>
        <w:pStyle w:val="ListParagraph"/>
        <w:numPr>
          <w:ilvl w:val="0"/>
          <w:numId w:val="2"/>
        </w:numPr>
        <w:tabs>
          <w:tab w:val="left" w:pos="748"/>
        </w:tabs>
        <w:spacing w:line="244" w:lineRule="auto"/>
        <w:ind w:right="85"/>
        <w:jc w:val="both"/>
      </w:pPr>
      <w:r>
        <w:t>The Penalties, if any charged by the Exchange/any regulatory authorities shall be passed on to the concerned client/</w:t>
      </w:r>
      <w:proofErr w:type="spellStart"/>
      <w:r>
        <w:t>Authorised</w:t>
      </w:r>
      <w:proofErr w:type="spellEnd"/>
      <w:r>
        <w:t xml:space="preserve"> Person if the reason of the error is attributable to any negligence on their part else shall be borne by </w:t>
      </w:r>
      <w:bookmarkStart w:id="0" w:name="_GoBack"/>
      <w:r w:rsidR="00815BCF">
        <w:t xml:space="preserve">Axiom Share Broking </w:t>
      </w:r>
      <w:proofErr w:type="spellStart"/>
      <w:r w:rsidR="00815BCF">
        <w:t>Pvt</w:t>
      </w:r>
      <w:proofErr w:type="spellEnd"/>
      <w:r w:rsidR="00815BCF">
        <w:t xml:space="preserve"> ltd</w:t>
      </w:r>
      <w:bookmarkEnd w:id="0"/>
    </w:p>
    <w:p w:rsidR="008D12D3" w:rsidRDefault="008D12D3">
      <w:pPr>
        <w:pStyle w:val="BodyText"/>
        <w:spacing w:before="13"/>
      </w:pPr>
    </w:p>
    <w:p w:rsidR="008D12D3" w:rsidRDefault="005D03C7">
      <w:pPr>
        <w:pStyle w:val="ListParagraph"/>
        <w:numPr>
          <w:ilvl w:val="0"/>
          <w:numId w:val="2"/>
        </w:numPr>
        <w:tabs>
          <w:tab w:val="left" w:pos="748"/>
        </w:tabs>
        <w:spacing w:line="247" w:lineRule="auto"/>
        <w:ind w:right="86"/>
        <w:jc w:val="both"/>
      </w:pPr>
      <w:r>
        <w:t>All such Genuine Error code modification shall be carried out through UCC registered ‘ERROR’ account. Any rate difference including transactions costs shall be accounted for. Due reason will be recorded in the exchange system appropriately.</w:t>
      </w:r>
    </w:p>
    <w:p w:rsidR="008D12D3" w:rsidRDefault="005D03C7">
      <w:pPr>
        <w:pStyle w:val="ListParagraph"/>
        <w:numPr>
          <w:ilvl w:val="0"/>
          <w:numId w:val="2"/>
        </w:numPr>
        <w:tabs>
          <w:tab w:val="left" w:pos="748"/>
        </w:tabs>
        <w:spacing w:line="244" w:lineRule="auto"/>
        <w:ind w:right="87"/>
        <w:jc w:val="both"/>
      </w:pPr>
      <w:r>
        <w:t>In case of any code changes directly from client code to client code bypassing the ERROR code, the same shall be informed to the exchange with the appropriate reason code, being</w:t>
      </w:r>
    </w:p>
    <w:p w:rsidR="008D12D3" w:rsidRDefault="005D03C7">
      <w:pPr>
        <w:pStyle w:val="ListParagraph"/>
        <w:numPr>
          <w:ilvl w:val="0"/>
          <w:numId w:val="1"/>
        </w:numPr>
        <w:tabs>
          <w:tab w:val="left" w:pos="1424"/>
        </w:tabs>
        <w:spacing w:before="2"/>
        <w:ind w:left="1424" w:hanging="337"/>
        <w:jc w:val="both"/>
      </w:pPr>
      <w:r>
        <w:t>Error</w:t>
      </w:r>
      <w:r>
        <w:rPr>
          <w:spacing w:val="10"/>
        </w:rPr>
        <w:t xml:space="preserve"> </w:t>
      </w:r>
      <w:r>
        <w:t>due</w:t>
      </w:r>
      <w:r>
        <w:rPr>
          <w:spacing w:val="12"/>
        </w:rPr>
        <w:t xml:space="preserve"> </w:t>
      </w:r>
      <w:r>
        <w:t>to</w:t>
      </w:r>
      <w:r>
        <w:rPr>
          <w:spacing w:val="13"/>
        </w:rPr>
        <w:t xml:space="preserve"> </w:t>
      </w:r>
      <w:r>
        <w:t>miscommunication</w:t>
      </w:r>
      <w:r>
        <w:rPr>
          <w:spacing w:val="10"/>
        </w:rPr>
        <w:t xml:space="preserve"> </w:t>
      </w:r>
      <w:r>
        <w:t>–</w:t>
      </w:r>
      <w:r>
        <w:rPr>
          <w:spacing w:val="16"/>
        </w:rPr>
        <w:t xml:space="preserve"> </w:t>
      </w:r>
      <w:r>
        <w:t>similar</w:t>
      </w:r>
      <w:r>
        <w:rPr>
          <w:spacing w:val="8"/>
        </w:rPr>
        <w:t xml:space="preserve"> </w:t>
      </w:r>
      <w:r>
        <w:t>codes/</w:t>
      </w:r>
      <w:r>
        <w:rPr>
          <w:spacing w:val="13"/>
        </w:rPr>
        <w:t xml:space="preserve"> </w:t>
      </w:r>
      <w:r>
        <w:t>similar</w:t>
      </w:r>
      <w:r>
        <w:rPr>
          <w:spacing w:val="16"/>
        </w:rPr>
        <w:t xml:space="preserve"> </w:t>
      </w:r>
      <w:r>
        <w:rPr>
          <w:spacing w:val="-4"/>
        </w:rPr>
        <w:t>name</w:t>
      </w:r>
    </w:p>
    <w:p w:rsidR="008D12D3" w:rsidRDefault="005D03C7">
      <w:pPr>
        <w:pStyle w:val="ListParagraph"/>
        <w:numPr>
          <w:ilvl w:val="0"/>
          <w:numId w:val="1"/>
        </w:numPr>
        <w:tabs>
          <w:tab w:val="left" w:pos="1425"/>
        </w:tabs>
        <w:spacing w:before="8"/>
        <w:ind w:hanging="338"/>
        <w:jc w:val="both"/>
      </w:pPr>
      <w:r>
        <w:t>Transfer</w:t>
      </w:r>
      <w:r>
        <w:rPr>
          <w:spacing w:val="14"/>
        </w:rPr>
        <w:t xml:space="preserve"> </w:t>
      </w:r>
      <w:r>
        <w:t>between</w:t>
      </w:r>
      <w:r>
        <w:rPr>
          <w:spacing w:val="17"/>
        </w:rPr>
        <w:t xml:space="preserve"> </w:t>
      </w:r>
      <w:r>
        <w:rPr>
          <w:spacing w:val="-2"/>
        </w:rPr>
        <w:t>relatives</w:t>
      </w:r>
    </w:p>
    <w:p w:rsidR="008D12D3" w:rsidRDefault="008D12D3">
      <w:pPr>
        <w:pStyle w:val="ListParagraph"/>
        <w:jc w:val="both"/>
        <w:sectPr w:rsidR="008D12D3">
          <w:headerReference w:type="default" r:id="rId7"/>
          <w:type w:val="continuous"/>
          <w:pgSz w:w="12240" w:h="15840"/>
          <w:pgMar w:top="1620" w:right="1800" w:bottom="280" w:left="1800" w:header="667" w:footer="0" w:gutter="0"/>
          <w:pgNumType w:start="1"/>
          <w:cols w:space="720"/>
        </w:sectPr>
      </w:pPr>
    </w:p>
    <w:p w:rsidR="008D12D3" w:rsidRDefault="005D03C7">
      <w:pPr>
        <w:pStyle w:val="ListParagraph"/>
        <w:numPr>
          <w:ilvl w:val="0"/>
          <w:numId w:val="2"/>
        </w:numPr>
        <w:tabs>
          <w:tab w:val="left" w:pos="748"/>
        </w:tabs>
        <w:spacing w:before="4" w:line="247" w:lineRule="auto"/>
        <w:ind w:right="85"/>
        <w:jc w:val="both"/>
      </w:pPr>
      <w:r>
        <w:lastRenderedPageBreak/>
        <w:t>Wherever applicable, waiver for penalty shall be requested as per SEBI Circular ref. CIR/MRD/DP/29/2014 dated 21-Oct-2014</w:t>
      </w:r>
    </w:p>
    <w:p w:rsidR="008D12D3" w:rsidRDefault="008D12D3">
      <w:pPr>
        <w:pStyle w:val="BodyText"/>
        <w:spacing w:before="3"/>
      </w:pPr>
    </w:p>
    <w:p w:rsidR="008D12D3" w:rsidRDefault="005D03C7">
      <w:pPr>
        <w:pStyle w:val="ListParagraph"/>
        <w:numPr>
          <w:ilvl w:val="0"/>
          <w:numId w:val="2"/>
        </w:numPr>
        <w:tabs>
          <w:tab w:val="left" w:pos="746"/>
        </w:tabs>
        <w:spacing w:before="1"/>
        <w:ind w:left="746" w:hanging="336"/>
      </w:pPr>
      <w:r>
        <w:t>All</w:t>
      </w:r>
      <w:r>
        <w:rPr>
          <w:spacing w:val="7"/>
        </w:rPr>
        <w:t xml:space="preserve"> </w:t>
      </w:r>
      <w:r>
        <w:t>orders</w:t>
      </w:r>
      <w:r>
        <w:rPr>
          <w:spacing w:val="6"/>
        </w:rPr>
        <w:t xml:space="preserve"> </w:t>
      </w:r>
      <w:r>
        <w:t>will</w:t>
      </w:r>
      <w:r>
        <w:rPr>
          <w:spacing w:val="3"/>
        </w:rPr>
        <w:t xml:space="preserve"> </w:t>
      </w:r>
      <w:r>
        <w:t>be</w:t>
      </w:r>
      <w:r>
        <w:rPr>
          <w:spacing w:val="6"/>
        </w:rPr>
        <w:t xml:space="preserve"> </w:t>
      </w:r>
      <w:r>
        <w:t>placed</w:t>
      </w:r>
      <w:r>
        <w:rPr>
          <w:spacing w:val="8"/>
        </w:rPr>
        <w:t xml:space="preserve"> </w:t>
      </w:r>
      <w:r>
        <w:t>in</w:t>
      </w:r>
      <w:r>
        <w:rPr>
          <w:spacing w:val="11"/>
        </w:rPr>
        <w:t xml:space="preserve"> </w:t>
      </w:r>
      <w:r>
        <w:t>the</w:t>
      </w:r>
      <w:r>
        <w:rPr>
          <w:spacing w:val="8"/>
        </w:rPr>
        <w:t xml:space="preserve"> </w:t>
      </w:r>
      <w:r>
        <w:t>trading</w:t>
      </w:r>
      <w:r>
        <w:rPr>
          <w:spacing w:val="10"/>
        </w:rPr>
        <w:t xml:space="preserve"> </w:t>
      </w:r>
      <w:r>
        <w:t>system</w:t>
      </w:r>
      <w:r>
        <w:rPr>
          <w:spacing w:val="11"/>
        </w:rPr>
        <w:t xml:space="preserve"> </w:t>
      </w:r>
      <w:r>
        <w:t>in</w:t>
      </w:r>
      <w:r>
        <w:rPr>
          <w:spacing w:val="8"/>
        </w:rPr>
        <w:t xml:space="preserve"> </w:t>
      </w:r>
      <w:r>
        <w:t>the</w:t>
      </w:r>
      <w:r>
        <w:rPr>
          <w:spacing w:val="6"/>
        </w:rPr>
        <w:t xml:space="preserve"> </w:t>
      </w:r>
      <w:r>
        <w:t>Unique</w:t>
      </w:r>
      <w:r>
        <w:rPr>
          <w:spacing w:val="7"/>
        </w:rPr>
        <w:t xml:space="preserve"> </w:t>
      </w:r>
      <w:r>
        <w:t>Client</w:t>
      </w:r>
      <w:r>
        <w:rPr>
          <w:spacing w:val="12"/>
        </w:rPr>
        <w:t xml:space="preserve"> </w:t>
      </w:r>
      <w:r>
        <w:t>Code</w:t>
      </w:r>
      <w:r>
        <w:rPr>
          <w:spacing w:val="8"/>
        </w:rPr>
        <w:t xml:space="preserve"> </w:t>
      </w:r>
      <w:r>
        <w:t>of</w:t>
      </w:r>
      <w:r>
        <w:rPr>
          <w:spacing w:val="10"/>
        </w:rPr>
        <w:t xml:space="preserve"> </w:t>
      </w:r>
      <w:r>
        <w:t>the</w:t>
      </w:r>
      <w:r>
        <w:rPr>
          <w:spacing w:val="5"/>
        </w:rPr>
        <w:t xml:space="preserve"> </w:t>
      </w:r>
      <w:r>
        <w:rPr>
          <w:spacing w:val="-2"/>
        </w:rPr>
        <w:t>client</w:t>
      </w:r>
    </w:p>
    <w:p w:rsidR="008D12D3" w:rsidRDefault="008D12D3">
      <w:pPr>
        <w:pStyle w:val="BodyText"/>
        <w:spacing w:before="14"/>
      </w:pPr>
    </w:p>
    <w:p w:rsidR="008D12D3" w:rsidRDefault="005D03C7">
      <w:pPr>
        <w:pStyle w:val="ListParagraph"/>
        <w:numPr>
          <w:ilvl w:val="0"/>
          <w:numId w:val="2"/>
        </w:numPr>
        <w:tabs>
          <w:tab w:val="left" w:pos="745"/>
          <w:tab w:val="left" w:pos="748"/>
        </w:tabs>
        <w:spacing w:before="1" w:line="244" w:lineRule="auto"/>
        <w:ind w:right="85"/>
        <w:jc w:val="both"/>
      </w:pPr>
      <w:r>
        <w:t>Only genuine punching errors/typing errors in client codes while placing orders shall</w:t>
      </w:r>
      <w:r>
        <w:rPr>
          <w:spacing w:val="80"/>
        </w:rPr>
        <w:t xml:space="preserve"> </w:t>
      </w:r>
      <w:r>
        <w:t>be allowed to be modified.</w:t>
      </w:r>
    </w:p>
    <w:p w:rsidR="008D12D3" w:rsidRDefault="008D12D3">
      <w:pPr>
        <w:pStyle w:val="BodyText"/>
        <w:spacing w:before="11"/>
      </w:pPr>
    </w:p>
    <w:p w:rsidR="008D12D3" w:rsidRDefault="005D03C7">
      <w:pPr>
        <w:pStyle w:val="ListParagraph"/>
        <w:numPr>
          <w:ilvl w:val="0"/>
          <w:numId w:val="2"/>
        </w:numPr>
        <w:tabs>
          <w:tab w:val="left" w:pos="745"/>
          <w:tab w:val="left" w:pos="748"/>
        </w:tabs>
        <w:spacing w:line="244" w:lineRule="auto"/>
        <w:ind w:right="87"/>
        <w:jc w:val="both"/>
      </w:pPr>
      <w:r>
        <w:t>While carrying out code modification, genuineness of the punching errors shall be verified against corroborative circumstantial evidences like similarities of codes/ names, trades in immediately preceding codes, square off trades without holdings or position or any such other evidences.</w:t>
      </w:r>
    </w:p>
    <w:p w:rsidR="008D12D3" w:rsidRDefault="008D12D3">
      <w:pPr>
        <w:pStyle w:val="BodyText"/>
      </w:pPr>
    </w:p>
    <w:p w:rsidR="008D12D3" w:rsidRDefault="008D12D3">
      <w:pPr>
        <w:pStyle w:val="BodyText"/>
        <w:spacing w:before="18"/>
      </w:pPr>
    </w:p>
    <w:p w:rsidR="008D12D3" w:rsidRDefault="005D03C7">
      <w:pPr>
        <w:pStyle w:val="BodyText"/>
        <w:spacing w:before="1" w:line="244" w:lineRule="auto"/>
        <w:ind w:left="72" w:right="89"/>
      </w:pPr>
      <w:r>
        <w:t>The</w:t>
      </w:r>
      <w:r>
        <w:rPr>
          <w:spacing w:val="40"/>
        </w:rPr>
        <w:t xml:space="preserve"> </w:t>
      </w:r>
      <w:r>
        <w:t>above</w:t>
      </w:r>
      <w:r>
        <w:rPr>
          <w:spacing w:val="40"/>
        </w:rPr>
        <w:t xml:space="preserve"> </w:t>
      </w:r>
      <w:r>
        <w:t>revised</w:t>
      </w:r>
      <w:r>
        <w:rPr>
          <w:spacing w:val="40"/>
        </w:rPr>
        <w:t xml:space="preserve"> </w:t>
      </w:r>
      <w:r>
        <w:t>policy</w:t>
      </w:r>
      <w:r>
        <w:rPr>
          <w:spacing w:val="40"/>
        </w:rPr>
        <w:t xml:space="preserve"> </w:t>
      </w:r>
      <w:r>
        <w:t>was</w:t>
      </w:r>
      <w:r>
        <w:rPr>
          <w:spacing w:val="40"/>
        </w:rPr>
        <w:t xml:space="preserve"> </w:t>
      </w:r>
      <w:r>
        <w:t>approved</w:t>
      </w:r>
      <w:r>
        <w:rPr>
          <w:spacing w:val="40"/>
        </w:rPr>
        <w:t xml:space="preserve"> </w:t>
      </w:r>
      <w:r>
        <w:t>by</w:t>
      </w:r>
      <w:r>
        <w:rPr>
          <w:spacing w:val="40"/>
        </w:rPr>
        <w:t xml:space="preserve"> </w:t>
      </w:r>
      <w:r w:rsidR="005F5096">
        <w:t xml:space="preserve">Axiom Share Broking </w:t>
      </w:r>
      <w:proofErr w:type="spellStart"/>
      <w:r w:rsidR="005F5096">
        <w:t>Pvt</w:t>
      </w:r>
      <w:proofErr w:type="spellEnd"/>
      <w:r>
        <w:rPr>
          <w:spacing w:val="40"/>
        </w:rPr>
        <w:t xml:space="preserve"> </w:t>
      </w:r>
      <w:r w:rsidR="005F5096">
        <w:t>Ltd</w:t>
      </w:r>
      <w:r>
        <w:rPr>
          <w:spacing w:val="40"/>
        </w:rPr>
        <w:t xml:space="preserve"> </w:t>
      </w:r>
      <w:r>
        <w:t>at</w:t>
      </w:r>
      <w:r>
        <w:rPr>
          <w:spacing w:val="40"/>
        </w:rPr>
        <w:t xml:space="preserve"> </w:t>
      </w:r>
      <w:r>
        <w:t>the</w:t>
      </w:r>
      <w:r>
        <w:rPr>
          <w:spacing w:val="40"/>
        </w:rPr>
        <w:t xml:space="preserve"> </w:t>
      </w:r>
      <w:r>
        <w:t>Board</w:t>
      </w:r>
      <w:r>
        <w:rPr>
          <w:spacing w:val="40"/>
        </w:rPr>
        <w:t xml:space="preserve"> </w:t>
      </w:r>
      <w:r>
        <w:t>meeting held on 1</w:t>
      </w:r>
      <w:r>
        <w:rPr>
          <w:vertAlign w:val="superscript"/>
        </w:rPr>
        <w:t>st</w:t>
      </w:r>
      <w:r w:rsidR="005F5096">
        <w:t xml:space="preserve"> jul-2024</w:t>
      </w:r>
    </w:p>
    <w:p w:rsidR="008D12D3" w:rsidRDefault="008D12D3">
      <w:pPr>
        <w:pStyle w:val="BodyText"/>
        <w:spacing w:before="9"/>
      </w:pPr>
    </w:p>
    <w:p w:rsidR="008D12D3" w:rsidRDefault="008D12D3">
      <w:pPr>
        <w:pStyle w:val="BodyText"/>
        <w:ind w:left="72"/>
      </w:pPr>
    </w:p>
    <w:p w:rsidR="008D12D3" w:rsidRDefault="008D12D3">
      <w:pPr>
        <w:pStyle w:val="BodyText"/>
        <w:spacing w:before="7"/>
      </w:pPr>
    </w:p>
    <w:p w:rsidR="008D12D3" w:rsidRDefault="005D03C7">
      <w:pPr>
        <w:pStyle w:val="BodyText"/>
        <w:spacing w:line="550" w:lineRule="atLeast"/>
        <w:ind w:left="72" w:right="5427"/>
      </w:pPr>
      <w:r>
        <w:t xml:space="preserve">For Axiom Share Broking </w:t>
      </w:r>
      <w:proofErr w:type="spellStart"/>
      <w:r>
        <w:t>Pvt</w:t>
      </w:r>
      <w:proofErr w:type="spellEnd"/>
      <w:r>
        <w:t xml:space="preserve"> ltd </w:t>
      </w:r>
    </w:p>
    <w:p w:rsidR="005D03C7" w:rsidRDefault="005D03C7">
      <w:pPr>
        <w:pStyle w:val="BodyText"/>
        <w:spacing w:line="550" w:lineRule="atLeast"/>
        <w:ind w:left="72" w:right="5427"/>
      </w:pPr>
    </w:p>
    <w:p w:rsidR="005D03C7" w:rsidRDefault="005D03C7">
      <w:pPr>
        <w:pStyle w:val="BodyText"/>
        <w:spacing w:line="550" w:lineRule="atLeast"/>
        <w:ind w:left="72" w:right="5427"/>
      </w:pPr>
      <w:r>
        <w:t>SD</w:t>
      </w:r>
    </w:p>
    <w:p w:rsidR="005D03C7" w:rsidRDefault="005D03C7">
      <w:pPr>
        <w:pStyle w:val="BodyText"/>
        <w:spacing w:before="9" w:line="244" w:lineRule="auto"/>
        <w:ind w:left="72" w:right="6576"/>
        <w:rPr>
          <w:spacing w:val="-2"/>
        </w:rPr>
      </w:pPr>
      <w:proofErr w:type="spellStart"/>
      <w:r>
        <w:rPr>
          <w:spacing w:val="-2"/>
        </w:rPr>
        <w:t>Purav</w:t>
      </w:r>
      <w:proofErr w:type="spellEnd"/>
      <w:r>
        <w:rPr>
          <w:spacing w:val="-2"/>
        </w:rPr>
        <w:t xml:space="preserve"> </w:t>
      </w:r>
      <w:proofErr w:type="spellStart"/>
      <w:r>
        <w:rPr>
          <w:spacing w:val="-2"/>
        </w:rPr>
        <w:t>Fozdar</w:t>
      </w:r>
      <w:proofErr w:type="spellEnd"/>
    </w:p>
    <w:p w:rsidR="008D12D3" w:rsidRDefault="005D03C7">
      <w:pPr>
        <w:pStyle w:val="BodyText"/>
        <w:spacing w:before="9" w:line="244" w:lineRule="auto"/>
        <w:ind w:left="72" w:right="6576"/>
      </w:pPr>
      <w:r>
        <w:rPr>
          <w:spacing w:val="-2"/>
        </w:rPr>
        <w:t>Director</w:t>
      </w:r>
    </w:p>
    <w:sectPr w:rsidR="008D12D3">
      <w:pgSz w:w="12240" w:h="15840"/>
      <w:pgMar w:top="1620" w:right="1800" w:bottom="280" w:left="1800" w:header="66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25F" w:rsidRDefault="005D03C7">
      <w:r>
        <w:separator/>
      </w:r>
    </w:p>
  </w:endnote>
  <w:endnote w:type="continuationSeparator" w:id="0">
    <w:p w:rsidR="0083225F" w:rsidRDefault="005D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25F" w:rsidRDefault="005D03C7">
      <w:r>
        <w:separator/>
      </w:r>
    </w:p>
  </w:footnote>
  <w:footnote w:type="continuationSeparator" w:id="0">
    <w:p w:rsidR="0083225F" w:rsidRDefault="005D0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0EA" w:rsidRDefault="009530EA" w:rsidP="009530EA"/>
  <w:p w:rsidR="009530EA" w:rsidRPr="004F5679" w:rsidRDefault="009530EA" w:rsidP="009530EA">
    <w:pPr>
      <w:jc w:val="center"/>
      <w:rPr>
        <w:b/>
        <w:sz w:val="36"/>
        <w:szCs w:val="36"/>
        <w:u w:val="single"/>
      </w:rPr>
    </w:pPr>
    <w:r w:rsidRPr="00040B3C">
      <w:rPr>
        <w:sz w:val="16"/>
        <w:szCs w:val="16"/>
      </w:rPr>
      <w:t xml:space="preserve">    </w:t>
    </w:r>
    <w:r w:rsidRPr="004F5679">
      <w:rPr>
        <w:b/>
        <w:sz w:val="36"/>
        <w:szCs w:val="36"/>
        <w:u w:val="single"/>
      </w:rPr>
      <w:t>AXIOM SHARE BROKING PVT.  LTD.</w:t>
    </w:r>
  </w:p>
  <w:p w:rsidR="009530EA" w:rsidRPr="004F5679" w:rsidRDefault="009530EA" w:rsidP="009530EA">
    <w:pPr>
      <w:jc w:val="center"/>
      <w:rPr>
        <w:b/>
      </w:rPr>
    </w:pPr>
    <w:r w:rsidRPr="004F5679">
      <w:rPr>
        <w:b/>
        <w:u w:val="single"/>
      </w:rPr>
      <w:t xml:space="preserve">Member: Bombay Stock Exchange Ltd. / National Stock Exchange Ltd. </w:t>
    </w:r>
    <w:r w:rsidRPr="004F5679">
      <w:rPr>
        <w:b/>
        <w:u w:val="single"/>
      </w:rPr>
      <w:sym w:font="Wingdings" w:char="F06C"/>
    </w:r>
    <w:r w:rsidRPr="004F5679">
      <w:rPr>
        <w:b/>
        <w:u w:val="single"/>
      </w:rPr>
      <w:t xml:space="preserve"> </w:t>
    </w:r>
    <w:proofErr w:type="gramStart"/>
    <w:r w:rsidRPr="004F5679">
      <w:rPr>
        <w:b/>
        <w:u w:val="single"/>
      </w:rPr>
      <w:t>DP :</w:t>
    </w:r>
    <w:proofErr w:type="gramEnd"/>
    <w:r w:rsidRPr="004F5679">
      <w:rPr>
        <w:b/>
        <w:u w:val="single"/>
      </w:rPr>
      <w:t xml:space="preserve"> CDSL</w:t>
    </w:r>
  </w:p>
  <w:p w:rsidR="009530EA" w:rsidRPr="004F5679" w:rsidRDefault="009530EA" w:rsidP="009530EA">
    <w:pPr>
      <w:jc w:val="center"/>
      <w:rPr>
        <w:b/>
        <w:sz w:val="20"/>
        <w:szCs w:val="20"/>
      </w:rPr>
    </w:pPr>
    <w:proofErr w:type="spellStart"/>
    <w:r w:rsidRPr="004F5679">
      <w:rPr>
        <w:b/>
        <w:sz w:val="20"/>
        <w:szCs w:val="20"/>
      </w:rPr>
      <w:t>Corp.Off</w:t>
    </w:r>
    <w:proofErr w:type="spellEnd"/>
    <w:r w:rsidRPr="004F5679">
      <w:rPr>
        <w:b/>
        <w:sz w:val="20"/>
        <w:szCs w:val="20"/>
      </w:rPr>
      <w:t xml:space="preserve">: 1305, A-Wing, Marathon </w:t>
    </w:r>
    <w:proofErr w:type="spellStart"/>
    <w:r w:rsidRPr="004F5679">
      <w:rPr>
        <w:b/>
        <w:sz w:val="20"/>
        <w:szCs w:val="20"/>
      </w:rPr>
      <w:t>Futurex</w:t>
    </w:r>
    <w:proofErr w:type="spellEnd"/>
    <w:r w:rsidRPr="004F5679">
      <w:rPr>
        <w:b/>
        <w:sz w:val="20"/>
        <w:szCs w:val="20"/>
      </w:rPr>
      <w:t xml:space="preserve">, Mafatlal Mills Compound, N.M. Joshi Marg, Lower </w:t>
    </w:r>
    <w:proofErr w:type="spellStart"/>
    <w:r w:rsidRPr="004F5679">
      <w:rPr>
        <w:b/>
        <w:sz w:val="20"/>
        <w:szCs w:val="20"/>
      </w:rPr>
      <w:t>Parel</w:t>
    </w:r>
    <w:proofErr w:type="spellEnd"/>
    <w:r w:rsidRPr="004F5679">
      <w:rPr>
        <w:b/>
        <w:sz w:val="20"/>
        <w:szCs w:val="20"/>
      </w:rPr>
      <w:t>,                         Mumbai- 400013. Tel No. +91-22-66661621/22/23/24</w:t>
    </w:r>
  </w:p>
  <w:p w:rsidR="009530EA" w:rsidRPr="004F5679" w:rsidRDefault="009530EA" w:rsidP="009530EA">
    <w:pPr>
      <w:jc w:val="center"/>
      <w:rPr>
        <w:b/>
        <w:sz w:val="20"/>
        <w:szCs w:val="20"/>
      </w:rPr>
    </w:pPr>
    <w:proofErr w:type="spellStart"/>
    <w:r w:rsidRPr="004F5679">
      <w:rPr>
        <w:b/>
        <w:sz w:val="20"/>
        <w:szCs w:val="20"/>
      </w:rPr>
      <w:t>Regd.Off</w:t>
    </w:r>
    <w:proofErr w:type="spellEnd"/>
    <w:r w:rsidRPr="004F5679">
      <w:rPr>
        <w:b/>
        <w:sz w:val="20"/>
        <w:szCs w:val="20"/>
      </w:rPr>
      <w:t>: 819/820, 8</w:t>
    </w:r>
    <w:r w:rsidRPr="004F5679">
      <w:rPr>
        <w:b/>
        <w:sz w:val="20"/>
        <w:szCs w:val="20"/>
        <w:vertAlign w:val="superscript"/>
      </w:rPr>
      <w:t>th</w:t>
    </w:r>
    <w:r w:rsidRPr="004F5679">
      <w:rPr>
        <w:b/>
        <w:sz w:val="20"/>
        <w:szCs w:val="20"/>
      </w:rPr>
      <w:t xml:space="preserve"> Floor, P.J. Towers, Stock Exchange </w:t>
    </w:r>
    <w:proofErr w:type="spellStart"/>
    <w:r w:rsidRPr="004F5679">
      <w:rPr>
        <w:b/>
        <w:sz w:val="20"/>
        <w:szCs w:val="20"/>
      </w:rPr>
      <w:t>Bldg</w:t>
    </w:r>
    <w:proofErr w:type="spellEnd"/>
    <w:r w:rsidRPr="004F5679">
      <w:rPr>
        <w:b/>
        <w:sz w:val="20"/>
        <w:szCs w:val="20"/>
      </w:rPr>
      <w:t>, M.S. Marg, Fort, Mumbai-400001.</w:t>
    </w:r>
  </w:p>
  <w:p w:rsidR="009530EA" w:rsidRPr="004F5679" w:rsidRDefault="009530EA" w:rsidP="009530EA">
    <w:pPr>
      <w:jc w:val="center"/>
      <w:rPr>
        <w:b/>
        <w:sz w:val="20"/>
        <w:szCs w:val="20"/>
      </w:rPr>
    </w:pPr>
    <w:r w:rsidRPr="004F5679">
      <w:rPr>
        <w:b/>
        <w:sz w:val="20"/>
        <w:szCs w:val="20"/>
      </w:rPr>
      <w:t xml:space="preserve">Email: </w:t>
    </w:r>
    <w:hyperlink r:id="rId1" w:history="1">
      <w:r w:rsidRPr="004F5679">
        <w:rPr>
          <w:rStyle w:val="Hyperlink"/>
          <w:b/>
          <w:sz w:val="20"/>
          <w:szCs w:val="20"/>
        </w:rPr>
        <w:t>axiom12212@gmail.com/</w:t>
      </w:r>
    </w:hyperlink>
    <w:r w:rsidRPr="004F5679">
      <w:rPr>
        <w:b/>
        <w:sz w:val="20"/>
        <w:szCs w:val="20"/>
      </w:rPr>
      <w:t xml:space="preserve"> </w:t>
    </w:r>
    <w:hyperlink r:id="rId2" w:history="1">
      <w:r w:rsidRPr="004F5679">
        <w:rPr>
          <w:rStyle w:val="Hyperlink"/>
          <w:b/>
          <w:sz w:val="20"/>
          <w:szCs w:val="20"/>
        </w:rPr>
        <w:t>axiomcompliance@gmail.com</w:t>
      </w:r>
    </w:hyperlink>
  </w:p>
  <w:p w:rsidR="009530EA" w:rsidRPr="004F5679" w:rsidRDefault="009530EA" w:rsidP="009530EA">
    <w:pPr>
      <w:jc w:val="center"/>
      <w:rPr>
        <w:b/>
        <w:u w:val="single"/>
      </w:rPr>
    </w:pPr>
    <w:r w:rsidRPr="004F5679">
      <w:rPr>
        <w:b/>
        <w:u w:val="single"/>
      </w:rPr>
      <w:t>CIN: U67120MH2004PTC147145</w:t>
    </w:r>
  </w:p>
  <w:p w:rsidR="009530EA" w:rsidRPr="005C2E39" w:rsidRDefault="009530EA" w:rsidP="009530EA">
    <w:pPr>
      <w:jc w:val="center"/>
      <w:rPr>
        <w:b/>
        <w:u w:val="single"/>
      </w:rPr>
    </w:pPr>
  </w:p>
  <w:p w:rsidR="008D12D3" w:rsidRDefault="008D12D3">
    <w:pPr>
      <w:pStyle w:val="BodyText"/>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4BC2"/>
    <w:multiLevelType w:val="hybridMultilevel"/>
    <w:tmpl w:val="295E7F98"/>
    <w:lvl w:ilvl="0" w:tplc="894E12A0">
      <w:start w:val="1"/>
      <w:numFmt w:val="lowerLetter"/>
      <w:lvlText w:val="%1."/>
      <w:lvlJc w:val="left"/>
      <w:pPr>
        <w:ind w:left="1425" w:hanging="339"/>
      </w:pPr>
      <w:rPr>
        <w:rFonts w:ascii="Calibri" w:eastAsia="Calibri" w:hAnsi="Calibri" w:cs="Calibri" w:hint="default"/>
        <w:b w:val="0"/>
        <w:bCs w:val="0"/>
        <w:i w:val="0"/>
        <w:iCs w:val="0"/>
        <w:spacing w:val="0"/>
        <w:w w:val="102"/>
        <w:sz w:val="22"/>
        <w:szCs w:val="22"/>
        <w:lang w:val="en-US" w:eastAsia="en-US" w:bidi="ar-SA"/>
      </w:rPr>
    </w:lvl>
    <w:lvl w:ilvl="1" w:tplc="FCB2D238">
      <w:numFmt w:val="bullet"/>
      <w:lvlText w:val="•"/>
      <w:lvlJc w:val="left"/>
      <w:pPr>
        <w:ind w:left="2142" w:hanging="339"/>
      </w:pPr>
      <w:rPr>
        <w:rFonts w:hint="default"/>
        <w:lang w:val="en-US" w:eastAsia="en-US" w:bidi="ar-SA"/>
      </w:rPr>
    </w:lvl>
    <w:lvl w:ilvl="2" w:tplc="2638BBE4">
      <w:numFmt w:val="bullet"/>
      <w:lvlText w:val="•"/>
      <w:lvlJc w:val="left"/>
      <w:pPr>
        <w:ind w:left="2864" w:hanging="339"/>
      </w:pPr>
      <w:rPr>
        <w:rFonts w:hint="default"/>
        <w:lang w:val="en-US" w:eastAsia="en-US" w:bidi="ar-SA"/>
      </w:rPr>
    </w:lvl>
    <w:lvl w:ilvl="3" w:tplc="C938F7EC">
      <w:numFmt w:val="bullet"/>
      <w:lvlText w:val="•"/>
      <w:lvlJc w:val="left"/>
      <w:pPr>
        <w:ind w:left="3586" w:hanging="339"/>
      </w:pPr>
      <w:rPr>
        <w:rFonts w:hint="default"/>
        <w:lang w:val="en-US" w:eastAsia="en-US" w:bidi="ar-SA"/>
      </w:rPr>
    </w:lvl>
    <w:lvl w:ilvl="4" w:tplc="B2329FE8">
      <w:numFmt w:val="bullet"/>
      <w:lvlText w:val="•"/>
      <w:lvlJc w:val="left"/>
      <w:pPr>
        <w:ind w:left="4308" w:hanging="339"/>
      </w:pPr>
      <w:rPr>
        <w:rFonts w:hint="default"/>
        <w:lang w:val="en-US" w:eastAsia="en-US" w:bidi="ar-SA"/>
      </w:rPr>
    </w:lvl>
    <w:lvl w:ilvl="5" w:tplc="2AF0890A">
      <w:numFmt w:val="bullet"/>
      <w:lvlText w:val="•"/>
      <w:lvlJc w:val="left"/>
      <w:pPr>
        <w:ind w:left="5030" w:hanging="339"/>
      </w:pPr>
      <w:rPr>
        <w:rFonts w:hint="default"/>
        <w:lang w:val="en-US" w:eastAsia="en-US" w:bidi="ar-SA"/>
      </w:rPr>
    </w:lvl>
    <w:lvl w:ilvl="6" w:tplc="C9742088">
      <w:numFmt w:val="bullet"/>
      <w:lvlText w:val="•"/>
      <w:lvlJc w:val="left"/>
      <w:pPr>
        <w:ind w:left="5752" w:hanging="339"/>
      </w:pPr>
      <w:rPr>
        <w:rFonts w:hint="default"/>
        <w:lang w:val="en-US" w:eastAsia="en-US" w:bidi="ar-SA"/>
      </w:rPr>
    </w:lvl>
    <w:lvl w:ilvl="7" w:tplc="7CFA14E4">
      <w:numFmt w:val="bullet"/>
      <w:lvlText w:val="•"/>
      <w:lvlJc w:val="left"/>
      <w:pPr>
        <w:ind w:left="6474" w:hanging="339"/>
      </w:pPr>
      <w:rPr>
        <w:rFonts w:hint="default"/>
        <w:lang w:val="en-US" w:eastAsia="en-US" w:bidi="ar-SA"/>
      </w:rPr>
    </w:lvl>
    <w:lvl w:ilvl="8" w:tplc="AE06B182">
      <w:numFmt w:val="bullet"/>
      <w:lvlText w:val="•"/>
      <w:lvlJc w:val="left"/>
      <w:pPr>
        <w:ind w:left="7196" w:hanging="339"/>
      </w:pPr>
      <w:rPr>
        <w:rFonts w:hint="default"/>
        <w:lang w:val="en-US" w:eastAsia="en-US" w:bidi="ar-SA"/>
      </w:rPr>
    </w:lvl>
  </w:abstractNum>
  <w:abstractNum w:abstractNumId="1">
    <w:nsid w:val="30881BD2"/>
    <w:multiLevelType w:val="hybridMultilevel"/>
    <w:tmpl w:val="0FB63A88"/>
    <w:lvl w:ilvl="0" w:tplc="E9888F2E">
      <w:start w:val="1"/>
      <w:numFmt w:val="decimal"/>
      <w:lvlText w:val="%1."/>
      <w:lvlJc w:val="left"/>
      <w:pPr>
        <w:ind w:left="748" w:hanging="339"/>
      </w:pPr>
      <w:rPr>
        <w:rFonts w:ascii="Calibri" w:eastAsia="Calibri" w:hAnsi="Calibri" w:cs="Calibri" w:hint="default"/>
        <w:b w:val="0"/>
        <w:bCs w:val="0"/>
        <w:i w:val="0"/>
        <w:iCs w:val="0"/>
        <w:spacing w:val="0"/>
        <w:w w:val="102"/>
        <w:sz w:val="22"/>
        <w:szCs w:val="22"/>
        <w:lang w:val="en-US" w:eastAsia="en-US" w:bidi="ar-SA"/>
      </w:rPr>
    </w:lvl>
    <w:lvl w:ilvl="1" w:tplc="751AEDA4">
      <w:start w:val="1"/>
      <w:numFmt w:val="lowerRoman"/>
      <w:lvlText w:val="%2."/>
      <w:lvlJc w:val="left"/>
      <w:pPr>
        <w:ind w:left="1087" w:hanging="677"/>
      </w:pPr>
      <w:rPr>
        <w:rFonts w:ascii="Calibri" w:eastAsia="Calibri" w:hAnsi="Calibri" w:cs="Calibri" w:hint="default"/>
        <w:b w:val="0"/>
        <w:bCs w:val="0"/>
        <w:i w:val="0"/>
        <w:iCs w:val="0"/>
        <w:spacing w:val="0"/>
        <w:w w:val="102"/>
        <w:sz w:val="22"/>
        <w:szCs w:val="22"/>
        <w:lang w:val="en-US" w:eastAsia="en-US" w:bidi="ar-SA"/>
      </w:rPr>
    </w:lvl>
    <w:lvl w:ilvl="2" w:tplc="3B3E48EE">
      <w:numFmt w:val="bullet"/>
      <w:lvlText w:val="•"/>
      <w:lvlJc w:val="left"/>
      <w:pPr>
        <w:ind w:left="1920" w:hanging="677"/>
      </w:pPr>
      <w:rPr>
        <w:rFonts w:hint="default"/>
        <w:lang w:val="en-US" w:eastAsia="en-US" w:bidi="ar-SA"/>
      </w:rPr>
    </w:lvl>
    <w:lvl w:ilvl="3" w:tplc="66400D6E">
      <w:numFmt w:val="bullet"/>
      <w:lvlText w:val="•"/>
      <w:lvlJc w:val="left"/>
      <w:pPr>
        <w:ind w:left="2760" w:hanging="677"/>
      </w:pPr>
      <w:rPr>
        <w:rFonts w:hint="default"/>
        <w:lang w:val="en-US" w:eastAsia="en-US" w:bidi="ar-SA"/>
      </w:rPr>
    </w:lvl>
    <w:lvl w:ilvl="4" w:tplc="B5E47272">
      <w:numFmt w:val="bullet"/>
      <w:lvlText w:val="•"/>
      <w:lvlJc w:val="left"/>
      <w:pPr>
        <w:ind w:left="3600" w:hanging="677"/>
      </w:pPr>
      <w:rPr>
        <w:rFonts w:hint="default"/>
        <w:lang w:val="en-US" w:eastAsia="en-US" w:bidi="ar-SA"/>
      </w:rPr>
    </w:lvl>
    <w:lvl w:ilvl="5" w:tplc="E30A77FE">
      <w:numFmt w:val="bullet"/>
      <w:lvlText w:val="•"/>
      <w:lvlJc w:val="left"/>
      <w:pPr>
        <w:ind w:left="4440" w:hanging="677"/>
      </w:pPr>
      <w:rPr>
        <w:rFonts w:hint="default"/>
        <w:lang w:val="en-US" w:eastAsia="en-US" w:bidi="ar-SA"/>
      </w:rPr>
    </w:lvl>
    <w:lvl w:ilvl="6" w:tplc="B4C8EE56">
      <w:numFmt w:val="bullet"/>
      <w:lvlText w:val="•"/>
      <w:lvlJc w:val="left"/>
      <w:pPr>
        <w:ind w:left="5280" w:hanging="677"/>
      </w:pPr>
      <w:rPr>
        <w:rFonts w:hint="default"/>
        <w:lang w:val="en-US" w:eastAsia="en-US" w:bidi="ar-SA"/>
      </w:rPr>
    </w:lvl>
    <w:lvl w:ilvl="7" w:tplc="EF80BA98">
      <w:numFmt w:val="bullet"/>
      <w:lvlText w:val="•"/>
      <w:lvlJc w:val="left"/>
      <w:pPr>
        <w:ind w:left="6120" w:hanging="677"/>
      </w:pPr>
      <w:rPr>
        <w:rFonts w:hint="default"/>
        <w:lang w:val="en-US" w:eastAsia="en-US" w:bidi="ar-SA"/>
      </w:rPr>
    </w:lvl>
    <w:lvl w:ilvl="8" w:tplc="0B4C9D5E">
      <w:numFmt w:val="bullet"/>
      <w:lvlText w:val="•"/>
      <w:lvlJc w:val="left"/>
      <w:pPr>
        <w:ind w:left="6960" w:hanging="677"/>
      </w:pPr>
      <w:rPr>
        <w:rFonts w:hint="default"/>
        <w:lang w:val="en-US" w:eastAsia="en-US" w:bidi="ar-SA"/>
      </w:rPr>
    </w:lvl>
  </w:abstractNum>
  <w:abstractNum w:abstractNumId="2">
    <w:nsid w:val="58352A6D"/>
    <w:multiLevelType w:val="hybridMultilevel"/>
    <w:tmpl w:val="8C4CA570"/>
    <w:lvl w:ilvl="0" w:tplc="58EE136C">
      <w:start w:val="1"/>
      <w:numFmt w:val="decimal"/>
      <w:lvlText w:val="%1."/>
      <w:lvlJc w:val="left"/>
      <w:pPr>
        <w:ind w:left="748" w:hanging="339"/>
      </w:pPr>
      <w:rPr>
        <w:rFonts w:ascii="Calibri" w:eastAsia="Calibri" w:hAnsi="Calibri" w:cs="Calibri" w:hint="default"/>
        <w:b w:val="0"/>
        <w:bCs w:val="0"/>
        <w:i w:val="0"/>
        <w:iCs w:val="0"/>
        <w:spacing w:val="0"/>
        <w:w w:val="102"/>
        <w:sz w:val="22"/>
        <w:szCs w:val="22"/>
        <w:lang w:val="en-US" w:eastAsia="en-US" w:bidi="ar-SA"/>
      </w:rPr>
    </w:lvl>
    <w:lvl w:ilvl="1" w:tplc="79E26E0A">
      <w:numFmt w:val="bullet"/>
      <w:lvlText w:val="•"/>
      <w:lvlJc w:val="left"/>
      <w:pPr>
        <w:ind w:left="1530" w:hanging="339"/>
      </w:pPr>
      <w:rPr>
        <w:rFonts w:hint="default"/>
        <w:lang w:val="en-US" w:eastAsia="en-US" w:bidi="ar-SA"/>
      </w:rPr>
    </w:lvl>
    <w:lvl w:ilvl="2" w:tplc="0ED66484">
      <w:numFmt w:val="bullet"/>
      <w:lvlText w:val="•"/>
      <w:lvlJc w:val="left"/>
      <w:pPr>
        <w:ind w:left="2320" w:hanging="339"/>
      </w:pPr>
      <w:rPr>
        <w:rFonts w:hint="default"/>
        <w:lang w:val="en-US" w:eastAsia="en-US" w:bidi="ar-SA"/>
      </w:rPr>
    </w:lvl>
    <w:lvl w:ilvl="3" w:tplc="75826748">
      <w:numFmt w:val="bullet"/>
      <w:lvlText w:val="•"/>
      <w:lvlJc w:val="left"/>
      <w:pPr>
        <w:ind w:left="3110" w:hanging="339"/>
      </w:pPr>
      <w:rPr>
        <w:rFonts w:hint="default"/>
        <w:lang w:val="en-US" w:eastAsia="en-US" w:bidi="ar-SA"/>
      </w:rPr>
    </w:lvl>
    <w:lvl w:ilvl="4" w:tplc="ACD60DFA">
      <w:numFmt w:val="bullet"/>
      <w:lvlText w:val="•"/>
      <w:lvlJc w:val="left"/>
      <w:pPr>
        <w:ind w:left="3900" w:hanging="339"/>
      </w:pPr>
      <w:rPr>
        <w:rFonts w:hint="default"/>
        <w:lang w:val="en-US" w:eastAsia="en-US" w:bidi="ar-SA"/>
      </w:rPr>
    </w:lvl>
    <w:lvl w:ilvl="5" w:tplc="9AE49258">
      <w:numFmt w:val="bullet"/>
      <w:lvlText w:val="•"/>
      <w:lvlJc w:val="left"/>
      <w:pPr>
        <w:ind w:left="4690" w:hanging="339"/>
      </w:pPr>
      <w:rPr>
        <w:rFonts w:hint="default"/>
        <w:lang w:val="en-US" w:eastAsia="en-US" w:bidi="ar-SA"/>
      </w:rPr>
    </w:lvl>
    <w:lvl w:ilvl="6" w:tplc="DE62F370">
      <w:numFmt w:val="bullet"/>
      <w:lvlText w:val="•"/>
      <w:lvlJc w:val="left"/>
      <w:pPr>
        <w:ind w:left="5480" w:hanging="339"/>
      </w:pPr>
      <w:rPr>
        <w:rFonts w:hint="default"/>
        <w:lang w:val="en-US" w:eastAsia="en-US" w:bidi="ar-SA"/>
      </w:rPr>
    </w:lvl>
    <w:lvl w:ilvl="7" w:tplc="B6F8D868">
      <w:numFmt w:val="bullet"/>
      <w:lvlText w:val="•"/>
      <w:lvlJc w:val="left"/>
      <w:pPr>
        <w:ind w:left="6270" w:hanging="339"/>
      </w:pPr>
      <w:rPr>
        <w:rFonts w:hint="default"/>
        <w:lang w:val="en-US" w:eastAsia="en-US" w:bidi="ar-SA"/>
      </w:rPr>
    </w:lvl>
    <w:lvl w:ilvl="8" w:tplc="97786608">
      <w:numFmt w:val="bullet"/>
      <w:lvlText w:val="•"/>
      <w:lvlJc w:val="left"/>
      <w:pPr>
        <w:ind w:left="7060" w:hanging="339"/>
      </w:pPr>
      <w:rPr>
        <w:rFonts w:hint="default"/>
        <w:lang w:val="en-US"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2D3"/>
    <w:rsid w:val="00033372"/>
    <w:rsid w:val="002763BE"/>
    <w:rsid w:val="005D03C7"/>
    <w:rsid w:val="005F5096"/>
    <w:rsid w:val="00815BCF"/>
    <w:rsid w:val="0083225F"/>
    <w:rsid w:val="008A3503"/>
    <w:rsid w:val="008D12D3"/>
    <w:rsid w:val="009530E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AF0FC4-3EDC-4F81-8B73-5BB102119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
    <w:qFormat/>
    <w:pPr>
      <w:ind w:left="2204" w:right="2215"/>
      <w:jc w:val="center"/>
    </w:pPr>
    <w:rPr>
      <w:b/>
      <w:bCs/>
      <w:u w:val="single" w:color="000000"/>
    </w:rPr>
  </w:style>
  <w:style w:type="paragraph" w:styleId="ListParagraph">
    <w:name w:val="List Paragraph"/>
    <w:basedOn w:val="Normal"/>
    <w:uiPriority w:val="1"/>
    <w:qFormat/>
    <w:pPr>
      <w:ind w:left="748" w:hanging="3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530EA"/>
    <w:pPr>
      <w:tabs>
        <w:tab w:val="center" w:pos="4513"/>
        <w:tab w:val="right" w:pos="9026"/>
      </w:tabs>
    </w:pPr>
  </w:style>
  <w:style w:type="character" w:customStyle="1" w:styleId="HeaderChar">
    <w:name w:val="Header Char"/>
    <w:basedOn w:val="DefaultParagraphFont"/>
    <w:link w:val="Header"/>
    <w:uiPriority w:val="99"/>
    <w:rsid w:val="009530EA"/>
    <w:rPr>
      <w:rFonts w:ascii="Calibri" w:eastAsia="Calibri" w:hAnsi="Calibri" w:cs="Calibri"/>
    </w:rPr>
  </w:style>
  <w:style w:type="paragraph" w:styleId="Footer">
    <w:name w:val="footer"/>
    <w:basedOn w:val="Normal"/>
    <w:link w:val="FooterChar"/>
    <w:uiPriority w:val="99"/>
    <w:unhideWhenUsed/>
    <w:rsid w:val="009530EA"/>
    <w:pPr>
      <w:tabs>
        <w:tab w:val="center" w:pos="4513"/>
        <w:tab w:val="right" w:pos="9026"/>
      </w:tabs>
    </w:pPr>
  </w:style>
  <w:style w:type="character" w:customStyle="1" w:styleId="FooterChar">
    <w:name w:val="Footer Char"/>
    <w:basedOn w:val="DefaultParagraphFont"/>
    <w:link w:val="Footer"/>
    <w:uiPriority w:val="99"/>
    <w:rsid w:val="009530EA"/>
    <w:rPr>
      <w:rFonts w:ascii="Calibri" w:eastAsia="Calibri" w:hAnsi="Calibri" w:cs="Calibri"/>
    </w:rPr>
  </w:style>
  <w:style w:type="character" w:styleId="Hyperlink">
    <w:name w:val="Hyperlink"/>
    <w:basedOn w:val="DefaultParagraphFont"/>
    <w:uiPriority w:val="99"/>
    <w:unhideWhenUsed/>
    <w:rsid w:val="009530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xiomcompliance@gmail.com" TargetMode="External"/><Relationship Id="rId1" Type="http://schemas.openxmlformats.org/officeDocument/2006/relationships/hyperlink" Target="mailto:axiom1221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Microsoft Word - 2022.09.01 BBPL Client Code Modification policy Version 5.0</vt:lpstr>
    </vt:vector>
  </TitlesOfParts>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- 2022.09.01 BBPL Client Code Modification policy Version 5.0</dc:title>
  <dc:creator>Axiom Share</dc:creator>
  <cp:lastModifiedBy>Axiom Share</cp:lastModifiedBy>
  <cp:revision>7</cp:revision>
  <dcterms:created xsi:type="dcterms:W3CDTF">2025-05-02T10:35:00Z</dcterms:created>
  <dcterms:modified xsi:type="dcterms:W3CDTF">2025-05-03T05:55:00Z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2024-09-10T00:00:00Z</vt:filetime>
  </property>
  <property fmtid="{D5CDD505-2E9C-101B-9397-08002B2CF9AE}" pid="3" name="LastSaved">
    <vt:filetime>2025-05-02T00:00:00Z</vt:filetime>
  </property>
  <property fmtid="{D5CDD505-2E9C-101B-9397-08002B2CF9AE}" pid="4" name="Producer">
    <vt:lpwstr>Microsoft: Print To PDF</vt:lpwstr>
  </property>
</Properties>
</file>